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73C60" w14:textId="77777777" w:rsidR="00CD01E0" w:rsidRDefault="00CD01E0"/>
    <w:tbl>
      <w:tblPr>
        <w:tblStyle w:val="TableGrid"/>
        <w:tblW w:w="0" w:type="auto"/>
        <w:tblLook w:val="04A0" w:firstRow="1" w:lastRow="0" w:firstColumn="1" w:lastColumn="0" w:noHBand="0" w:noVBand="1"/>
      </w:tblPr>
      <w:tblGrid>
        <w:gridCol w:w="2093"/>
        <w:gridCol w:w="7149"/>
      </w:tblGrid>
      <w:tr w:rsidR="00DE775E" w14:paraId="4BE1BC1D" w14:textId="77777777" w:rsidTr="00DE775E">
        <w:tc>
          <w:tcPr>
            <w:tcW w:w="2093" w:type="dxa"/>
          </w:tcPr>
          <w:p w14:paraId="2BA3FAA1" w14:textId="77777777" w:rsidR="00DE775E" w:rsidRDefault="00DE775E" w:rsidP="000B1D62">
            <w:pPr>
              <w:pStyle w:val="Heading1"/>
              <w:outlineLvl w:val="0"/>
            </w:pPr>
            <w:r>
              <w:t>Job Title</w:t>
            </w:r>
          </w:p>
        </w:tc>
        <w:tc>
          <w:tcPr>
            <w:tcW w:w="7149" w:type="dxa"/>
          </w:tcPr>
          <w:p w14:paraId="4CD2BE77" w14:textId="60CAD886" w:rsidR="00DE775E" w:rsidRDefault="003D7148" w:rsidP="000B1D62">
            <w:pPr>
              <w:pStyle w:val="Heading1"/>
              <w:outlineLvl w:val="0"/>
            </w:pPr>
            <w:r>
              <w:t xml:space="preserve">Administration </w:t>
            </w:r>
            <w:r w:rsidR="00B867E1">
              <w:t>Assistant</w:t>
            </w:r>
          </w:p>
        </w:tc>
      </w:tr>
      <w:tr w:rsidR="00DE775E" w14:paraId="72E74802" w14:textId="77777777" w:rsidTr="00DE775E">
        <w:tc>
          <w:tcPr>
            <w:tcW w:w="2093" w:type="dxa"/>
          </w:tcPr>
          <w:p w14:paraId="2DFA790E" w14:textId="77777777" w:rsidR="00DE775E" w:rsidRDefault="00A34F5B" w:rsidP="000B1D62">
            <w:pPr>
              <w:pStyle w:val="Heading1"/>
              <w:outlineLvl w:val="0"/>
            </w:pPr>
            <w:r>
              <w:t>Locality</w:t>
            </w:r>
          </w:p>
        </w:tc>
        <w:tc>
          <w:tcPr>
            <w:tcW w:w="7149" w:type="dxa"/>
          </w:tcPr>
          <w:p w14:paraId="7D02E3BA" w14:textId="1C254D7E" w:rsidR="00DE775E" w:rsidRDefault="00E7735B" w:rsidP="000B1D62">
            <w:pPr>
              <w:pStyle w:val="Heading1"/>
              <w:outlineLvl w:val="0"/>
            </w:pPr>
            <w:r>
              <w:t>Grade 4</w:t>
            </w:r>
          </w:p>
        </w:tc>
      </w:tr>
    </w:tbl>
    <w:p w14:paraId="2DC27515" w14:textId="77777777" w:rsidR="00CD01E0" w:rsidRDefault="00CD01E0" w:rsidP="00CD01E0"/>
    <w:p w14:paraId="18125FF4" w14:textId="77777777" w:rsidR="00B867E1" w:rsidRDefault="00DE775E" w:rsidP="00B867E1">
      <w:pPr>
        <w:pStyle w:val="Heading2"/>
      </w:pPr>
      <w:r>
        <w:t>Purpose of Job</w:t>
      </w:r>
      <w:r w:rsidR="00CF21B8">
        <w:t>:</w:t>
      </w:r>
      <w:r w:rsidR="008332BB">
        <w:tab/>
      </w:r>
    </w:p>
    <w:p w14:paraId="13F7C565" w14:textId="77777777" w:rsidR="00A60B2E" w:rsidRDefault="00A34F5B" w:rsidP="000B1D62">
      <w:r>
        <w:t xml:space="preserve">To ensure the locality’s </w:t>
      </w:r>
      <w:r w:rsidR="00F35F9F">
        <w:t xml:space="preserve"> data processes are effective, accurate and up-to-date, working to support the regular collection and analysis of relevant local statistics and service data</w:t>
      </w:r>
      <w:r w:rsidR="002A5492">
        <w:t xml:space="preserve"> and providing a ‘front-of house’ / reception function for a number of activities in the locality</w:t>
      </w:r>
      <w:r w:rsidR="00F35F9F">
        <w:t>.</w:t>
      </w:r>
    </w:p>
    <w:p w14:paraId="235C7E8C" w14:textId="77777777" w:rsidR="00DE775E" w:rsidRDefault="00DE775E" w:rsidP="00DE775E">
      <w:pPr>
        <w:pStyle w:val="ListParagraph"/>
        <w:ind w:left="360"/>
      </w:pPr>
    </w:p>
    <w:p w14:paraId="2E6F85F2" w14:textId="77777777" w:rsidR="00DE775E" w:rsidRDefault="00DE775E" w:rsidP="000B1D62">
      <w:pPr>
        <w:pStyle w:val="Heading2"/>
      </w:pPr>
      <w:r>
        <w:t xml:space="preserve">Key accountabilities </w:t>
      </w:r>
    </w:p>
    <w:tbl>
      <w:tblPr>
        <w:tblStyle w:val="TableGrid"/>
        <w:tblW w:w="0" w:type="auto"/>
        <w:tblInd w:w="360" w:type="dxa"/>
        <w:tblLook w:val="04A0" w:firstRow="1" w:lastRow="0" w:firstColumn="1" w:lastColumn="0" w:noHBand="0" w:noVBand="1"/>
      </w:tblPr>
      <w:tblGrid>
        <w:gridCol w:w="457"/>
        <w:gridCol w:w="8425"/>
      </w:tblGrid>
      <w:tr w:rsidR="007C656F" w14:paraId="3C8696A0" w14:textId="77777777" w:rsidTr="00DE775E">
        <w:tc>
          <w:tcPr>
            <w:tcW w:w="457" w:type="dxa"/>
          </w:tcPr>
          <w:p w14:paraId="07725A87" w14:textId="77777777" w:rsidR="007C656F" w:rsidRDefault="002A5492" w:rsidP="00DE775E">
            <w:r>
              <w:t>1</w:t>
            </w:r>
          </w:p>
        </w:tc>
        <w:tc>
          <w:tcPr>
            <w:tcW w:w="8425" w:type="dxa"/>
          </w:tcPr>
          <w:p w14:paraId="490796B4" w14:textId="77777777" w:rsidR="007C656F" w:rsidRDefault="00455D62" w:rsidP="00DE775E">
            <w:pPr>
              <w:pStyle w:val="ListParagraph"/>
              <w:ind w:left="0"/>
            </w:pPr>
            <w:r>
              <w:t>Responsible for ensuring</w:t>
            </w:r>
            <w:r w:rsidR="00F35F9F">
              <w:t xml:space="preserve"> service user data and attendance information </w:t>
            </w:r>
            <w:r>
              <w:t xml:space="preserve">is input </w:t>
            </w:r>
            <w:r w:rsidR="00F35F9F">
              <w:t xml:space="preserve">onto </w:t>
            </w:r>
            <w:r w:rsidR="00191427">
              <w:t xml:space="preserve">relevant systems – for example Synergy, First Steps, </w:t>
            </w:r>
            <w:r>
              <w:t xml:space="preserve">Mosaic, </w:t>
            </w:r>
            <w:r w:rsidR="00A34F5B">
              <w:t xml:space="preserve">CRM, </w:t>
            </w:r>
            <w:r w:rsidR="00191427">
              <w:t xml:space="preserve">etc., ensuring </w:t>
            </w:r>
            <w:r w:rsidR="0024215F">
              <w:t xml:space="preserve">information is secure, of </w:t>
            </w:r>
            <w:r w:rsidR="00191427">
              <w:t xml:space="preserve">high quality and </w:t>
            </w:r>
            <w:r w:rsidR="0024215F">
              <w:t xml:space="preserve">provides </w:t>
            </w:r>
            <w:r w:rsidR="00191427">
              <w:t>accurate reports.</w:t>
            </w:r>
          </w:p>
          <w:p w14:paraId="432D50EE" w14:textId="77777777" w:rsidR="007C656F" w:rsidRDefault="007C656F" w:rsidP="00DE775E">
            <w:pPr>
              <w:pStyle w:val="ListParagraph"/>
              <w:ind w:left="0"/>
            </w:pPr>
          </w:p>
        </w:tc>
      </w:tr>
      <w:tr w:rsidR="00DE775E" w14:paraId="657870FF" w14:textId="77777777" w:rsidTr="00DE775E">
        <w:tc>
          <w:tcPr>
            <w:tcW w:w="457" w:type="dxa"/>
          </w:tcPr>
          <w:p w14:paraId="124D3BA3" w14:textId="77777777" w:rsidR="00DE775E" w:rsidRDefault="002A5492" w:rsidP="00DE775E">
            <w:pPr>
              <w:pStyle w:val="ListParagraph"/>
              <w:ind w:left="0"/>
            </w:pPr>
            <w:r>
              <w:t>2</w:t>
            </w:r>
          </w:p>
        </w:tc>
        <w:tc>
          <w:tcPr>
            <w:tcW w:w="8425" w:type="dxa"/>
          </w:tcPr>
          <w:p w14:paraId="37F5A8F1" w14:textId="77777777" w:rsidR="00DE775E" w:rsidRDefault="002A5492" w:rsidP="00191427">
            <w:pPr>
              <w:pStyle w:val="ListParagraph"/>
              <w:ind w:left="0"/>
            </w:pPr>
            <w:r>
              <w:t>Secure storage and transportation of service user data and documents between sites.</w:t>
            </w:r>
          </w:p>
          <w:p w14:paraId="665EFF63" w14:textId="77777777" w:rsidR="00191427" w:rsidRDefault="00191427" w:rsidP="00191427">
            <w:pPr>
              <w:pStyle w:val="ListParagraph"/>
              <w:ind w:left="0"/>
            </w:pPr>
          </w:p>
        </w:tc>
      </w:tr>
      <w:tr w:rsidR="00161863" w14:paraId="60D3D495" w14:textId="77777777" w:rsidTr="00DE775E">
        <w:tc>
          <w:tcPr>
            <w:tcW w:w="457" w:type="dxa"/>
          </w:tcPr>
          <w:p w14:paraId="5893E663" w14:textId="77777777" w:rsidR="00161863" w:rsidRDefault="002A5492" w:rsidP="00DE775E">
            <w:pPr>
              <w:pStyle w:val="ListParagraph"/>
              <w:ind w:left="0"/>
            </w:pPr>
            <w:r>
              <w:t>3</w:t>
            </w:r>
          </w:p>
        </w:tc>
        <w:tc>
          <w:tcPr>
            <w:tcW w:w="8425" w:type="dxa"/>
          </w:tcPr>
          <w:p w14:paraId="3CFA588E" w14:textId="77777777" w:rsidR="00161863" w:rsidRDefault="002A5492" w:rsidP="00191427">
            <w:pPr>
              <w:pStyle w:val="ListParagraph"/>
              <w:ind w:left="0"/>
            </w:pPr>
            <w:r>
              <w:t>Significant</w:t>
            </w:r>
            <w:r w:rsidR="00161863">
              <w:t xml:space="preserve"> contact with service users and </w:t>
            </w:r>
            <w:r>
              <w:t>colleagues / delivery partners, providing reception / front-of-house function for activities across the locality on a rota basis.</w:t>
            </w:r>
          </w:p>
          <w:p w14:paraId="6B240B56" w14:textId="77777777" w:rsidR="00161863" w:rsidRDefault="00161863" w:rsidP="00191427">
            <w:pPr>
              <w:pStyle w:val="ListParagraph"/>
              <w:ind w:left="0"/>
            </w:pPr>
          </w:p>
        </w:tc>
      </w:tr>
      <w:tr w:rsidR="00A34F5B" w14:paraId="5A706881" w14:textId="77777777" w:rsidTr="00DE775E">
        <w:tc>
          <w:tcPr>
            <w:tcW w:w="457" w:type="dxa"/>
          </w:tcPr>
          <w:p w14:paraId="398F3903" w14:textId="77777777" w:rsidR="00A34F5B" w:rsidRDefault="00A34F5B" w:rsidP="00DE775E">
            <w:pPr>
              <w:pStyle w:val="ListParagraph"/>
              <w:ind w:left="0"/>
            </w:pPr>
            <w:r>
              <w:t>4</w:t>
            </w:r>
          </w:p>
        </w:tc>
        <w:tc>
          <w:tcPr>
            <w:tcW w:w="8425" w:type="dxa"/>
          </w:tcPr>
          <w:p w14:paraId="468AFC9C" w14:textId="3987492F" w:rsidR="00A34F5B" w:rsidRDefault="00B867E1" w:rsidP="00191427">
            <w:pPr>
              <w:pStyle w:val="ListParagraph"/>
              <w:ind w:left="0"/>
            </w:pPr>
            <w:r>
              <w:t>Welcoming partners</w:t>
            </w:r>
            <w:r w:rsidR="00A34F5B">
              <w:t xml:space="preserve"> helping create a collaborative environment to meet multi-disciplinary needs.</w:t>
            </w:r>
          </w:p>
          <w:p w14:paraId="5D09C250" w14:textId="77777777" w:rsidR="00A34F5B" w:rsidRDefault="00A34F5B" w:rsidP="00191427">
            <w:pPr>
              <w:pStyle w:val="ListParagraph"/>
              <w:ind w:left="0"/>
            </w:pPr>
          </w:p>
        </w:tc>
      </w:tr>
      <w:tr w:rsidR="00DE775E" w14:paraId="06DC4D86" w14:textId="77777777" w:rsidTr="00DE775E">
        <w:tc>
          <w:tcPr>
            <w:tcW w:w="457" w:type="dxa"/>
          </w:tcPr>
          <w:p w14:paraId="2565F6DB" w14:textId="77777777" w:rsidR="00DE775E" w:rsidRDefault="00161863" w:rsidP="00DE775E">
            <w:pPr>
              <w:pStyle w:val="ListParagraph"/>
              <w:ind w:left="0"/>
            </w:pPr>
            <w:r>
              <w:t>5</w:t>
            </w:r>
          </w:p>
        </w:tc>
        <w:tc>
          <w:tcPr>
            <w:tcW w:w="8425" w:type="dxa"/>
          </w:tcPr>
          <w:p w14:paraId="53BBE8CE" w14:textId="658AF23D" w:rsidR="00C13E6D" w:rsidRDefault="00A34F5B" w:rsidP="004C266E">
            <w:pPr>
              <w:pStyle w:val="ListParagraph"/>
              <w:ind w:left="0"/>
            </w:pPr>
            <w:r>
              <w:t xml:space="preserve">Work alongside </w:t>
            </w:r>
            <w:r w:rsidR="00B867E1">
              <w:t>the Senior Leadership Team</w:t>
            </w:r>
            <w:r w:rsidR="00191427">
              <w:t xml:space="preserve"> on relevant project gro</w:t>
            </w:r>
            <w:r w:rsidR="00B867E1">
              <w:t>ups as well as</w:t>
            </w:r>
            <w:r>
              <w:t xml:space="preserve"> representing the locality</w:t>
            </w:r>
            <w:r w:rsidR="00191427">
              <w:t xml:space="preserve"> with outside agencies and internal teams and colleagues as appropriate.</w:t>
            </w:r>
          </w:p>
          <w:p w14:paraId="6ADEF7FB" w14:textId="77777777" w:rsidR="004C266E" w:rsidRPr="007E4B0E" w:rsidRDefault="004C266E" w:rsidP="004C266E">
            <w:pPr>
              <w:pStyle w:val="ListParagraph"/>
              <w:ind w:left="0"/>
            </w:pPr>
          </w:p>
        </w:tc>
      </w:tr>
      <w:tr w:rsidR="00A34F5B" w14:paraId="268E5005" w14:textId="77777777" w:rsidTr="00DE775E">
        <w:tc>
          <w:tcPr>
            <w:tcW w:w="457" w:type="dxa"/>
          </w:tcPr>
          <w:p w14:paraId="4C96D263" w14:textId="77777777" w:rsidR="00A34F5B" w:rsidRDefault="00A34F5B" w:rsidP="00DE775E">
            <w:pPr>
              <w:pStyle w:val="ListParagraph"/>
              <w:ind w:left="0"/>
            </w:pPr>
            <w:r>
              <w:t>6</w:t>
            </w:r>
          </w:p>
        </w:tc>
        <w:tc>
          <w:tcPr>
            <w:tcW w:w="8425" w:type="dxa"/>
          </w:tcPr>
          <w:p w14:paraId="51120F75" w14:textId="77777777" w:rsidR="00A34F5B" w:rsidRDefault="00A34F5B" w:rsidP="004C266E">
            <w:pPr>
              <w:pStyle w:val="ListParagraph"/>
              <w:ind w:left="0"/>
            </w:pPr>
            <w:r>
              <w:t>Responsible for carrying out health &amp; safety checks/assessments as directed and ensure premises is ready for parents and children.</w:t>
            </w:r>
          </w:p>
          <w:p w14:paraId="3CE7E022" w14:textId="77777777" w:rsidR="00B867E1" w:rsidRDefault="00B867E1" w:rsidP="004C266E">
            <w:pPr>
              <w:pStyle w:val="ListParagraph"/>
              <w:ind w:left="0"/>
            </w:pPr>
          </w:p>
        </w:tc>
      </w:tr>
      <w:tr w:rsidR="00B867E1" w14:paraId="13FEBA14" w14:textId="77777777" w:rsidTr="00DE775E">
        <w:tc>
          <w:tcPr>
            <w:tcW w:w="457" w:type="dxa"/>
          </w:tcPr>
          <w:p w14:paraId="3CA09739" w14:textId="77777777" w:rsidR="00B867E1" w:rsidRDefault="00B867E1" w:rsidP="00DE775E">
            <w:pPr>
              <w:pStyle w:val="ListParagraph"/>
              <w:ind w:left="0"/>
            </w:pPr>
            <w:r>
              <w:t>7</w:t>
            </w:r>
          </w:p>
        </w:tc>
        <w:tc>
          <w:tcPr>
            <w:tcW w:w="8425" w:type="dxa"/>
          </w:tcPr>
          <w:p w14:paraId="77D64384" w14:textId="77777777" w:rsidR="00B867E1" w:rsidRDefault="00B867E1" w:rsidP="004C266E">
            <w:pPr>
              <w:pStyle w:val="ListParagraph"/>
              <w:ind w:left="0"/>
            </w:pPr>
            <w:r>
              <w:t>Support all marketing, promotion and web site initiatives as directed.</w:t>
            </w:r>
          </w:p>
          <w:p w14:paraId="71E908AD" w14:textId="77777777" w:rsidR="00B867E1" w:rsidRDefault="00B867E1" w:rsidP="004C266E">
            <w:pPr>
              <w:pStyle w:val="ListParagraph"/>
              <w:ind w:left="0"/>
            </w:pPr>
          </w:p>
        </w:tc>
      </w:tr>
    </w:tbl>
    <w:p w14:paraId="2E355407" w14:textId="77777777" w:rsidR="00DE775E" w:rsidRPr="00C13E6D" w:rsidRDefault="00DE775E" w:rsidP="00DE775E">
      <w:pPr>
        <w:pStyle w:val="ListParagraph"/>
        <w:ind w:left="360"/>
        <w:rPr>
          <w:sz w:val="2"/>
        </w:rPr>
      </w:pPr>
    </w:p>
    <w:p w14:paraId="4EE56450" w14:textId="77777777" w:rsidR="00E0014E" w:rsidRDefault="00E0014E"/>
    <w:p w14:paraId="51462DC0" w14:textId="77777777" w:rsidR="00DE775E" w:rsidRDefault="00DE775E" w:rsidP="00DE775E">
      <w:pPr>
        <w:pStyle w:val="ListParagraph"/>
        <w:numPr>
          <w:ilvl w:val="0"/>
          <w:numId w:val="1"/>
        </w:numPr>
      </w:pPr>
      <w:r>
        <w:t xml:space="preserve">Key relationships </w:t>
      </w:r>
    </w:p>
    <w:tbl>
      <w:tblPr>
        <w:tblStyle w:val="TableGrid"/>
        <w:tblW w:w="0" w:type="auto"/>
        <w:tblInd w:w="360" w:type="dxa"/>
        <w:tblLook w:val="04A0" w:firstRow="1" w:lastRow="0" w:firstColumn="1" w:lastColumn="0" w:noHBand="0" w:noVBand="1"/>
      </w:tblPr>
      <w:tblGrid>
        <w:gridCol w:w="2583"/>
        <w:gridCol w:w="6299"/>
      </w:tblGrid>
      <w:tr w:rsidR="00DE775E" w14:paraId="6BC971D1" w14:textId="77777777" w:rsidTr="00DE775E">
        <w:tc>
          <w:tcPr>
            <w:tcW w:w="2583" w:type="dxa"/>
          </w:tcPr>
          <w:p w14:paraId="0C55ECAE" w14:textId="77777777" w:rsidR="00DE775E" w:rsidRDefault="00DE775E" w:rsidP="00DE775E">
            <w:pPr>
              <w:pStyle w:val="ListParagraph"/>
              <w:ind w:left="0"/>
            </w:pPr>
            <w:r>
              <w:t xml:space="preserve">Reports to </w:t>
            </w:r>
          </w:p>
        </w:tc>
        <w:tc>
          <w:tcPr>
            <w:tcW w:w="6299" w:type="dxa"/>
          </w:tcPr>
          <w:p w14:paraId="57657F17" w14:textId="3A5AF5C4" w:rsidR="00DE775E" w:rsidRDefault="001227B1" w:rsidP="00DE775E">
            <w:pPr>
              <w:pStyle w:val="ListParagraph"/>
              <w:ind w:left="0"/>
            </w:pPr>
            <w:r>
              <w:t>Administration Manager</w:t>
            </w:r>
          </w:p>
        </w:tc>
      </w:tr>
      <w:tr w:rsidR="00DE775E" w14:paraId="41A34E8B" w14:textId="77777777" w:rsidTr="00DE775E">
        <w:tc>
          <w:tcPr>
            <w:tcW w:w="2583" w:type="dxa"/>
          </w:tcPr>
          <w:p w14:paraId="2A203E50" w14:textId="77777777" w:rsidR="00DE775E" w:rsidRDefault="00DE775E" w:rsidP="00DE775E">
            <w:pPr>
              <w:pStyle w:val="ListParagraph"/>
              <w:ind w:left="0"/>
            </w:pPr>
            <w:r>
              <w:t>Direct reports</w:t>
            </w:r>
          </w:p>
        </w:tc>
        <w:tc>
          <w:tcPr>
            <w:tcW w:w="6299" w:type="dxa"/>
          </w:tcPr>
          <w:p w14:paraId="32033F62" w14:textId="77777777" w:rsidR="00DE775E" w:rsidRDefault="00DE775E" w:rsidP="00DE775E">
            <w:pPr>
              <w:pStyle w:val="ListParagraph"/>
              <w:ind w:left="0"/>
            </w:pPr>
          </w:p>
        </w:tc>
      </w:tr>
      <w:tr w:rsidR="00DE775E" w14:paraId="5448A0E7" w14:textId="77777777" w:rsidTr="00DE775E">
        <w:tc>
          <w:tcPr>
            <w:tcW w:w="2583" w:type="dxa"/>
          </w:tcPr>
          <w:p w14:paraId="31091053" w14:textId="77777777" w:rsidR="00DE775E" w:rsidRDefault="00DE775E" w:rsidP="00DE775E">
            <w:pPr>
              <w:pStyle w:val="ListParagraph"/>
              <w:ind w:left="0"/>
            </w:pPr>
            <w:r>
              <w:t>Indirect reports</w:t>
            </w:r>
          </w:p>
        </w:tc>
        <w:tc>
          <w:tcPr>
            <w:tcW w:w="6299" w:type="dxa"/>
          </w:tcPr>
          <w:p w14:paraId="43C41439" w14:textId="77777777" w:rsidR="00DE775E" w:rsidRDefault="0024215F" w:rsidP="00DE775E">
            <w:pPr>
              <w:pStyle w:val="ListParagraph"/>
              <w:ind w:left="0"/>
            </w:pPr>
            <w:r>
              <w:t xml:space="preserve">Admin volunteers, Work Experience </w:t>
            </w:r>
          </w:p>
        </w:tc>
      </w:tr>
      <w:tr w:rsidR="00DE775E" w14:paraId="6A41F1A7" w14:textId="77777777" w:rsidTr="00DE775E">
        <w:tc>
          <w:tcPr>
            <w:tcW w:w="2583" w:type="dxa"/>
          </w:tcPr>
          <w:p w14:paraId="0151A1BA" w14:textId="77777777" w:rsidR="00DE775E" w:rsidRDefault="00DE775E" w:rsidP="00DE775E">
            <w:pPr>
              <w:pStyle w:val="ListParagraph"/>
              <w:ind w:left="0"/>
            </w:pPr>
            <w:r>
              <w:t>Key external stakeholders</w:t>
            </w:r>
          </w:p>
        </w:tc>
        <w:tc>
          <w:tcPr>
            <w:tcW w:w="6299" w:type="dxa"/>
          </w:tcPr>
          <w:p w14:paraId="33B60DF3" w14:textId="77777777" w:rsidR="00DE775E" w:rsidRDefault="00F629DA" w:rsidP="00E0014E">
            <w:pPr>
              <w:pStyle w:val="ListParagraph"/>
              <w:ind w:left="0"/>
            </w:pPr>
            <w:r>
              <w:t xml:space="preserve">LB Lambeth, LB Southwark, </w:t>
            </w:r>
            <w:r w:rsidR="00E0014E">
              <w:t xml:space="preserve">GSTT, </w:t>
            </w:r>
            <w:r w:rsidR="00AB7DE0">
              <w:t>local schools, delivery partners</w:t>
            </w:r>
          </w:p>
        </w:tc>
      </w:tr>
    </w:tbl>
    <w:p w14:paraId="7EE078DB" w14:textId="77777777" w:rsidR="0024215F" w:rsidRDefault="0024215F" w:rsidP="00DE775E">
      <w:pPr>
        <w:pStyle w:val="ListParagraph"/>
        <w:ind w:left="360"/>
      </w:pPr>
    </w:p>
    <w:p w14:paraId="04896259" w14:textId="77777777" w:rsidR="00DE775E" w:rsidRDefault="0024215F" w:rsidP="00A34F5B">
      <w:r>
        <w:br w:type="page"/>
      </w:r>
    </w:p>
    <w:p w14:paraId="258E9C51" w14:textId="77777777" w:rsidR="00DE775E" w:rsidRDefault="00DE775E" w:rsidP="000B1D62">
      <w:pPr>
        <w:pStyle w:val="Heading2"/>
      </w:pPr>
      <w:r>
        <w:lastRenderedPageBreak/>
        <w:t>Credentials/Capability</w:t>
      </w:r>
    </w:p>
    <w:p w14:paraId="6B0F9ACD" w14:textId="77777777" w:rsidR="00DE775E" w:rsidRDefault="00CD01E0" w:rsidP="00DE775E">
      <w:r>
        <w:t>(</w:t>
      </w:r>
      <w:r w:rsidR="00DE775E">
        <w:t>Minimum qualification required</w:t>
      </w:r>
      <w:r>
        <w:t>/</w:t>
      </w:r>
      <w:r w:rsidR="00DE775E">
        <w:t>Knowledge/experience requir</w:t>
      </w:r>
      <w:r>
        <w:t>ed beyond minimum qualification/Oth</w:t>
      </w:r>
      <w:bookmarkStart w:id="0" w:name="_GoBack"/>
      <w:bookmarkEnd w:id="0"/>
      <w:r>
        <w:t>er key factors)</w:t>
      </w:r>
    </w:p>
    <w:tbl>
      <w:tblPr>
        <w:tblStyle w:val="TableGrid"/>
        <w:tblW w:w="0" w:type="auto"/>
        <w:tblLook w:val="04A0" w:firstRow="1" w:lastRow="0" w:firstColumn="1" w:lastColumn="0" w:noHBand="0" w:noVBand="1"/>
      </w:tblPr>
      <w:tblGrid>
        <w:gridCol w:w="675"/>
        <w:gridCol w:w="8567"/>
      </w:tblGrid>
      <w:tr w:rsidR="00CD01E0" w14:paraId="6EBBE6E3" w14:textId="77777777" w:rsidTr="00C13E6D">
        <w:tc>
          <w:tcPr>
            <w:tcW w:w="675" w:type="dxa"/>
          </w:tcPr>
          <w:p w14:paraId="50B2A056" w14:textId="77777777" w:rsidR="00CD01E0" w:rsidRDefault="00CD01E0" w:rsidP="00B3190E">
            <w:r>
              <w:t>1</w:t>
            </w:r>
          </w:p>
        </w:tc>
        <w:tc>
          <w:tcPr>
            <w:tcW w:w="8567" w:type="dxa"/>
          </w:tcPr>
          <w:p w14:paraId="6FBDD270" w14:textId="77777777" w:rsidR="00CD01E0" w:rsidRPr="000B1D62" w:rsidRDefault="00AB7DE0" w:rsidP="00B3190E">
            <w:r w:rsidRPr="000B1D62">
              <w:t>Good standard of education to GCSE (Grade C or above).</w:t>
            </w:r>
          </w:p>
          <w:p w14:paraId="603F12AA" w14:textId="77777777" w:rsidR="00C13E6D" w:rsidRPr="000B1D62" w:rsidRDefault="00C13E6D" w:rsidP="00B3190E"/>
        </w:tc>
      </w:tr>
      <w:tr w:rsidR="00CD01E0" w14:paraId="2B65195D" w14:textId="77777777" w:rsidTr="00C13E6D">
        <w:tc>
          <w:tcPr>
            <w:tcW w:w="675" w:type="dxa"/>
          </w:tcPr>
          <w:p w14:paraId="39957838" w14:textId="77777777" w:rsidR="00CD01E0" w:rsidRDefault="00CD01E0" w:rsidP="00B3190E">
            <w:r>
              <w:t>2</w:t>
            </w:r>
          </w:p>
        </w:tc>
        <w:tc>
          <w:tcPr>
            <w:tcW w:w="8567" w:type="dxa"/>
          </w:tcPr>
          <w:p w14:paraId="3631C972" w14:textId="77777777" w:rsidR="00F629DA" w:rsidRPr="000B1D62" w:rsidRDefault="00AB7DE0" w:rsidP="00F629DA">
            <w:r w:rsidRPr="000B1D62">
              <w:t xml:space="preserve">Previous experience of </w:t>
            </w:r>
            <w:r w:rsidR="0024215F" w:rsidRPr="000B1D62">
              <w:t>working with databases and systems.</w:t>
            </w:r>
          </w:p>
          <w:p w14:paraId="2F09F0BC" w14:textId="77777777" w:rsidR="00CD01E0" w:rsidRPr="000B1D62" w:rsidRDefault="00CD01E0" w:rsidP="00F629DA"/>
        </w:tc>
      </w:tr>
      <w:tr w:rsidR="00CD01E0" w14:paraId="735A8893" w14:textId="77777777" w:rsidTr="00C13E6D">
        <w:tc>
          <w:tcPr>
            <w:tcW w:w="675" w:type="dxa"/>
          </w:tcPr>
          <w:p w14:paraId="608AE00C" w14:textId="77777777" w:rsidR="00CD01E0" w:rsidRDefault="00CD01E0" w:rsidP="00B3190E">
            <w:r>
              <w:t>3</w:t>
            </w:r>
          </w:p>
        </w:tc>
        <w:tc>
          <w:tcPr>
            <w:tcW w:w="8567" w:type="dxa"/>
          </w:tcPr>
          <w:p w14:paraId="4AC20F57" w14:textId="77777777" w:rsidR="00F629DA" w:rsidRPr="000B1D62" w:rsidRDefault="00F629DA" w:rsidP="00F629DA">
            <w:r w:rsidRPr="000B1D62">
              <w:t>St</w:t>
            </w:r>
            <w:r w:rsidR="00AB7DE0" w:rsidRPr="000B1D62">
              <w:t xml:space="preserve">rong </w:t>
            </w:r>
            <w:r w:rsidR="0024215F" w:rsidRPr="000B1D62">
              <w:t xml:space="preserve">computer task </w:t>
            </w:r>
            <w:r w:rsidR="00AB7DE0" w:rsidRPr="000B1D62">
              <w:t xml:space="preserve">experience </w:t>
            </w:r>
            <w:r w:rsidR="00A535F5" w:rsidRPr="000B1D62">
              <w:t xml:space="preserve">and knowledge </w:t>
            </w:r>
            <w:r w:rsidR="00AB7DE0" w:rsidRPr="000B1D62">
              <w:t xml:space="preserve">of </w:t>
            </w:r>
            <w:r w:rsidR="0024215F" w:rsidRPr="000B1D62">
              <w:t>data entry</w:t>
            </w:r>
            <w:r w:rsidR="00AB7DE0" w:rsidRPr="000B1D62">
              <w:t>.</w:t>
            </w:r>
          </w:p>
          <w:p w14:paraId="11D3546D" w14:textId="77777777" w:rsidR="00CD01E0" w:rsidRPr="000B1D62" w:rsidRDefault="00CD01E0" w:rsidP="00B3190E"/>
        </w:tc>
      </w:tr>
      <w:tr w:rsidR="00AB7DE0" w14:paraId="223485F1" w14:textId="77777777" w:rsidTr="00C13E6D">
        <w:tc>
          <w:tcPr>
            <w:tcW w:w="675" w:type="dxa"/>
          </w:tcPr>
          <w:p w14:paraId="73366B55" w14:textId="77777777" w:rsidR="00AB7DE0" w:rsidRDefault="00AB7DE0" w:rsidP="00B3190E">
            <w:r>
              <w:t>4</w:t>
            </w:r>
          </w:p>
        </w:tc>
        <w:tc>
          <w:tcPr>
            <w:tcW w:w="8567" w:type="dxa"/>
          </w:tcPr>
          <w:p w14:paraId="09C0865B" w14:textId="77777777" w:rsidR="00AB7DE0" w:rsidRPr="000B1D62" w:rsidRDefault="00AB7DE0" w:rsidP="00F629DA">
            <w:r w:rsidRPr="000B1D62">
              <w:t xml:space="preserve">Experience of working </w:t>
            </w:r>
            <w:r w:rsidR="0024215F" w:rsidRPr="000B1D62">
              <w:t>in a customer facing role.</w:t>
            </w:r>
          </w:p>
          <w:p w14:paraId="39EF08E2" w14:textId="77777777" w:rsidR="00AB7DE0" w:rsidRPr="000B1D62" w:rsidRDefault="00AB7DE0" w:rsidP="00F629DA"/>
        </w:tc>
      </w:tr>
      <w:tr w:rsidR="00F629DA" w14:paraId="38DD46DC" w14:textId="77777777" w:rsidTr="00C13E6D">
        <w:tc>
          <w:tcPr>
            <w:tcW w:w="675" w:type="dxa"/>
          </w:tcPr>
          <w:p w14:paraId="54033F19" w14:textId="77777777" w:rsidR="00F629DA" w:rsidRDefault="00F629DA" w:rsidP="00B3190E"/>
        </w:tc>
        <w:tc>
          <w:tcPr>
            <w:tcW w:w="8567" w:type="dxa"/>
          </w:tcPr>
          <w:p w14:paraId="1B98860A" w14:textId="77777777" w:rsidR="00F629DA" w:rsidRPr="000B1D62" w:rsidRDefault="00F629DA" w:rsidP="00F629DA">
            <w:r w:rsidRPr="000B1D62">
              <w:t>Sound knowledge and understanding of:</w:t>
            </w:r>
          </w:p>
          <w:p w14:paraId="455AECF2" w14:textId="77777777" w:rsidR="00F629DA" w:rsidRPr="000B1D62" w:rsidRDefault="00AB7DE0" w:rsidP="00F629DA">
            <w:pPr>
              <w:pStyle w:val="ListParagraph"/>
              <w:numPr>
                <w:ilvl w:val="0"/>
                <w:numId w:val="5"/>
              </w:numPr>
              <w:ind w:left="181" w:hanging="181"/>
            </w:pPr>
            <w:r w:rsidRPr="000B1D62">
              <w:t>Word, Excel, databases, email and internet</w:t>
            </w:r>
          </w:p>
          <w:p w14:paraId="4C40EC69" w14:textId="77777777" w:rsidR="00AB7DE0" w:rsidRPr="000B1D62" w:rsidRDefault="00AB7DE0" w:rsidP="00F629DA">
            <w:pPr>
              <w:pStyle w:val="ListParagraph"/>
              <w:numPr>
                <w:ilvl w:val="0"/>
                <w:numId w:val="5"/>
              </w:numPr>
              <w:ind w:left="181" w:hanging="181"/>
            </w:pPr>
            <w:r w:rsidRPr="000B1D62">
              <w:t>Confidentiality, processing sensitive client information and storage of data</w:t>
            </w:r>
          </w:p>
          <w:p w14:paraId="71BA5295" w14:textId="77777777" w:rsidR="00F629DA" w:rsidRPr="000B1D62" w:rsidRDefault="00AB7DE0" w:rsidP="00F629DA">
            <w:pPr>
              <w:pStyle w:val="ListParagraph"/>
              <w:numPr>
                <w:ilvl w:val="0"/>
                <w:numId w:val="5"/>
              </w:numPr>
              <w:ind w:left="181" w:hanging="181"/>
            </w:pPr>
            <w:r w:rsidRPr="000B1D62">
              <w:t>Health and Safety</w:t>
            </w:r>
            <w:r w:rsidR="0024215F" w:rsidRPr="000B1D62">
              <w:t xml:space="preserve"> &amp; safeguarding</w:t>
            </w:r>
            <w:r w:rsidRPr="000B1D62">
              <w:t xml:space="preserve"> requirements and compliance</w:t>
            </w:r>
          </w:p>
          <w:p w14:paraId="13FF0130" w14:textId="77777777" w:rsidR="00F629DA" w:rsidRPr="000B1D62" w:rsidRDefault="00F629DA" w:rsidP="00AB7DE0">
            <w:pPr>
              <w:pStyle w:val="ListParagraph"/>
              <w:ind w:left="181"/>
            </w:pPr>
          </w:p>
        </w:tc>
      </w:tr>
    </w:tbl>
    <w:p w14:paraId="1BF43726" w14:textId="77777777" w:rsidR="00DE775E" w:rsidRDefault="00DE775E" w:rsidP="00DE775E"/>
    <w:p w14:paraId="02F45C63" w14:textId="77777777" w:rsidR="00DE775E" w:rsidRDefault="00DE775E" w:rsidP="000B1D62">
      <w:pPr>
        <w:pStyle w:val="Heading2"/>
      </w:pPr>
      <w:r>
        <w:t>Illustrative challenges</w:t>
      </w:r>
    </w:p>
    <w:p w14:paraId="7389028D" w14:textId="77777777" w:rsidR="00DE775E" w:rsidRDefault="00DE775E" w:rsidP="00DE775E">
      <w:r>
        <w:t>(Concise examples of the type of problems that the role has to address on a recurring basis – i.e. a normal part of the job, not a one-off or exceptional situation)</w:t>
      </w:r>
    </w:p>
    <w:tbl>
      <w:tblPr>
        <w:tblStyle w:val="TableGrid"/>
        <w:tblW w:w="0" w:type="auto"/>
        <w:tblLook w:val="04A0" w:firstRow="1" w:lastRow="0" w:firstColumn="1" w:lastColumn="0" w:noHBand="0" w:noVBand="1"/>
      </w:tblPr>
      <w:tblGrid>
        <w:gridCol w:w="817"/>
        <w:gridCol w:w="8425"/>
      </w:tblGrid>
      <w:tr w:rsidR="00DE775E" w14:paraId="745A9A96" w14:textId="77777777" w:rsidTr="00DE775E">
        <w:tc>
          <w:tcPr>
            <w:tcW w:w="817" w:type="dxa"/>
          </w:tcPr>
          <w:p w14:paraId="6A33CB17" w14:textId="77777777" w:rsidR="00DE775E" w:rsidRDefault="00DE775E" w:rsidP="00DE775E">
            <w:r>
              <w:t>1</w:t>
            </w:r>
          </w:p>
        </w:tc>
        <w:tc>
          <w:tcPr>
            <w:tcW w:w="8425" w:type="dxa"/>
          </w:tcPr>
          <w:p w14:paraId="60032977" w14:textId="77777777" w:rsidR="00DE775E" w:rsidRPr="000B1D62" w:rsidRDefault="00AB7DE0" w:rsidP="00161863">
            <w:r w:rsidRPr="000B1D62">
              <w:t xml:space="preserve">Busy </w:t>
            </w:r>
            <w:r w:rsidR="002163AC" w:rsidRPr="000B1D62">
              <w:t>team and office</w:t>
            </w:r>
            <w:r w:rsidR="002A5492" w:rsidRPr="000B1D62">
              <w:t>s</w:t>
            </w:r>
            <w:r w:rsidRPr="000B1D62">
              <w:t xml:space="preserve"> with extensive contact with </w:t>
            </w:r>
            <w:r w:rsidR="002163AC" w:rsidRPr="000B1D62">
              <w:t>practitioners</w:t>
            </w:r>
            <w:r w:rsidR="00161863" w:rsidRPr="000B1D62">
              <w:t>, partners</w:t>
            </w:r>
            <w:r w:rsidRPr="000B1D62">
              <w:t xml:space="preserve">  and</w:t>
            </w:r>
            <w:r w:rsidR="00161863" w:rsidRPr="000B1D62">
              <w:t xml:space="preserve"> families</w:t>
            </w:r>
          </w:p>
        </w:tc>
      </w:tr>
      <w:tr w:rsidR="00DE775E" w14:paraId="61685176" w14:textId="77777777" w:rsidTr="00DE775E">
        <w:tc>
          <w:tcPr>
            <w:tcW w:w="817" w:type="dxa"/>
          </w:tcPr>
          <w:p w14:paraId="52E95CF5" w14:textId="77777777" w:rsidR="00DE775E" w:rsidRDefault="0024215F" w:rsidP="00DE775E">
            <w:r>
              <w:t>2</w:t>
            </w:r>
          </w:p>
        </w:tc>
        <w:tc>
          <w:tcPr>
            <w:tcW w:w="8425" w:type="dxa"/>
          </w:tcPr>
          <w:p w14:paraId="5DA01591" w14:textId="77777777" w:rsidR="00DE775E" w:rsidRPr="000B1D62" w:rsidRDefault="00AB7DE0" w:rsidP="00DE775E">
            <w:r w:rsidRPr="000B1D62">
              <w:t>Staff</w:t>
            </w:r>
            <w:r w:rsidR="005A2201" w:rsidRPr="000B1D62">
              <w:t xml:space="preserve"> dealing with </w:t>
            </w:r>
            <w:r w:rsidR="002163AC" w:rsidRPr="000B1D62">
              <w:t xml:space="preserve">high level of </w:t>
            </w:r>
            <w:r w:rsidR="005A2201" w:rsidRPr="000B1D62">
              <w:t>case work</w:t>
            </w:r>
            <w:r w:rsidRPr="000B1D62">
              <w:t xml:space="preserve"> and data</w:t>
            </w:r>
            <w:r w:rsidR="005A2201" w:rsidRPr="000B1D62">
              <w:t xml:space="preserve"> of a complex, sensitive and protective nature</w:t>
            </w:r>
          </w:p>
        </w:tc>
      </w:tr>
      <w:tr w:rsidR="002163AC" w14:paraId="410242CF" w14:textId="77777777" w:rsidTr="00DE775E">
        <w:tc>
          <w:tcPr>
            <w:tcW w:w="817" w:type="dxa"/>
          </w:tcPr>
          <w:p w14:paraId="7A0A0A62" w14:textId="77777777" w:rsidR="002163AC" w:rsidRDefault="002163AC" w:rsidP="00DE775E">
            <w:r>
              <w:t>4</w:t>
            </w:r>
          </w:p>
        </w:tc>
        <w:tc>
          <w:tcPr>
            <w:tcW w:w="8425" w:type="dxa"/>
          </w:tcPr>
          <w:p w14:paraId="6E3D4EBB" w14:textId="77777777" w:rsidR="002163AC" w:rsidRPr="000B1D62" w:rsidRDefault="002A5492" w:rsidP="00DE775E">
            <w:r w:rsidRPr="000B1D62">
              <w:t>First port of call for families attending activities, dealing with parental concerns and complaints in a polite and responsive manner.</w:t>
            </w:r>
          </w:p>
        </w:tc>
      </w:tr>
      <w:tr w:rsidR="00DE775E" w14:paraId="1B91E5A4" w14:textId="77777777" w:rsidTr="00DE775E">
        <w:tc>
          <w:tcPr>
            <w:tcW w:w="817" w:type="dxa"/>
          </w:tcPr>
          <w:p w14:paraId="0EC9E82D" w14:textId="77777777" w:rsidR="00DE775E" w:rsidRDefault="002163AC" w:rsidP="00DE775E">
            <w:r>
              <w:t>5</w:t>
            </w:r>
          </w:p>
        </w:tc>
        <w:tc>
          <w:tcPr>
            <w:tcW w:w="8425" w:type="dxa"/>
          </w:tcPr>
          <w:p w14:paraId="72DCCC2E" w14:textId="77777777" w:rsidR="00DE775E" w:rsidRPr="000B1D62" w:rsidRDefault="00161863" w:rsidP="002A5492">
            <w:r w:rsidRPr="000B1D62">
              <w:t>Supporting other team</w:t>
            </w:r>
            <w:r w:rsidR="00455D62" w:rsidRPr="000B1D62">
              <w:t xml:space="preserve"> members and colleagues </w:t>
            </w:r>
            <w:r w:rsidR="002A5492" w:rsidRPr="000B1D62">
              <w:t>in running activities both within the hub and other locality sites.</w:t>
            </w:r>
          </w:p>
        </w:tc>
      </w:tr>
      <w:tr w:rsidR="002163AC" w14:paraId="67607041" w14:textId="77777777" w:rsidTr="00DE775E">
        <w:tc>
          <w:tcPr>
            <w:tcW w:w="817" w:type="dxa"/>
          </w:tcPr>
          <w:p w14:paraId="472391D4" w14:textId="77777777" w:rsidR="002163AC" w:rsidRDefault="002163AC" w:rsidP="00DE775E">
            <w:r>
              <w:t>6</w:t>
            </w:r>
          </w:p>
        </w:tc>
        <w:tc>
          <w:tcPr>
            <w:tcW w:w="8425" w:type="dxa"/>
          </w:tcPr>
          <w:p w14:paraId="3A9E5645" w14:textId="77777777" w:rsidR="002163AC" w:rsidRPr="000B1D62" w:rsidRDefault="00161863" w:rsidP="00161863">
            <w:r w:rsidRPr="000B1D62">
              <w:t>Ability to plan work load to meet deadlines whilst remaining flexible to undertake urgent tasks as required.</w:t>
            </w:r>
          </w:p>
        </w:tc>
      </w:tr>
    </w:tbl>
    <w:p w14:paraId="79BF499F" w14:textId="77777777" w:rsidR="00DE775E" w:rsidRDefault="00DE775E" w:rsidP="00DE775E"/>
    <w:p w14:paraId="3A785B10" w14:textId="77777777" w:rsidR="00DE775E" w:rsidRDefault="00DE775E" w:rsidP="000B1D62">
      <w:pPr>
        <w:pStyle w:val="Heading2"/>
      </w:pPr>
      <w:r>
        <w:t xml:space="preserve">Decisions made </w:t>
      </w:r>
    </w:p>
    <w:p w14:paraId="364A49DB" w14:textId="77777777" w:rsidR="00DE775E" w:rsidRDefault="00DE775E" w:rsidP="00DE775E">
      <w:proofErr w:type="gramStart"/>
      <w:r>
        <w:t>(Concise examples of the type of decisions that the role has to make.</w:t>
      </w:r>
      <w:proofErr w:type="gramEnd"/>
      <w:r>
        <w:t xml:space="preserve"> Ensure that these are decisions that are made by this role without having to seek input/approval from the boss)</w:t>
      </w:r>
    </w:p>
    <w:tbl>
      <w:tblPr>
        <w:tblStyle w:val="TableGrid"/>
        <w:tblW w:w="0" w:type="auto"/>
        <w:tblLook w:val="04A0" w:firstRow="1" w:lastRow="0" w:firstColumn="1" w:lastColumn="0" w:noHBand="0" w:noVBand="1"/>
      </w:tblPr>
      <w:tblGrid>
        <w:gridCol w:w="817"/>
        <w:gridCol w:w="8425"/>
      </w:tblGrid>
      <w:tr w:rsidR="00DE775E" w14:paraId="47A42FE2" w14:textId="77777777" w:rsidTr="00DE775E">
        <w:tc>
          <w:tcPr>
            <w:tcW w:w="817" w:type="dxa"/>
          </w:tcPr>
          <w:p w14:paraId="5B00369E" w14:textId="77777777" w:rsidR="00DE775E" w:rsidRDefault="00DE775E" w:rsidP="00DE775E">
            <w:r>
              <w:t>1</w:t>
            </w:r>
          </w:p>
        </w:tc>
        <w:tc>
          <w:tcPr>
            <w:tcW w:w="8425" w:type="dxa"/>
          </w:tcPr>
          <w:p w14:paraId="323C1FFE" w14:textId="77777777" w:rsidR="00DE775E" w:rsidRDefault="002A5492" w:rsidP="002A5492">
            <w:r>
              <w:t>General liaison with practitioners, host managers and service users.</w:t>
            </w:r>
          </w:p>
        </w:tc>
      </w:tr>
      <w:tr w:rsidR="00DE775E" w14:paraId="048F5CAD" w14:textId="77777777" w:rsidTr="00DE775E">
        <w:tc>
          <w:tcPr>
            <w:tcW w:w="817" w:type="dxa"/>
          </w:tcPr>
          <w:p w14:paraId="00CDDE6D" w14:textId="77777777" w:rsidR="00DE775E" w:rsidRDefault="00DE775E" w:rsidP="00DE775E">
            <w:r>
              <w:t>2</w:t>
            </w:r>
          </w:p>
        </w:tc>
        <w:tc>
          <w:tcPr>
            <w:tcW w:w="8425" w:type="dxa"/>
          </w:tcPr>
          <w:p w14:paraId="74DAAF98" w14:textId="77777777" w:rsidR="00A33AA4" w:rsidRDefault="002A5492" w:rsidP="00DE775E">
            <w:r>
              <w:t>Responding to concerns, complaints or difficulties whilst on locality sites.</w:t>
            </w:r>
          </w:p>
        </w:tc>
      </w:tr>
    </w:tbl>
    <w:p w14:paraId="0AE2FA7E" w14:textId="77777777" w:rsidR="00DE775E" w:rsidRDefault="00DE775E" w:rsidP="00DE775E"/>
    <w:p w14:paraId="40B07C9B" w14:textId="77777777" w:rsidR="00DE775E" w:rsidRDefault="00DE775E" w:rsidP="000B1D62">
      <w:pPr>
        <w:pStyle w:val="Heading2"/>
      </w:pPr>
      <w:r>
        <w:t>Dimensions</w:t>
      </w:r>
    </w:p>
    <w:p w14:paraId="4DA90F10" w14:textId="77777777" w:rsidR="00CB1C75" w:rsidRDefault="00DE775E" w:rsidP="00DE775E">
      <w:r>
        <w:t>(Provide financial or operational metrics that explain the scope of the role’s impact within the organisation. For example, budget managed, revenues of clients managed, value of projects worked on, number of different products handled, number of employees managed).</w:t>
      </w:r>
    </w:p>
    <w:tbl>
      <w:tblPr>
        <w:tblStyle w:val="TableGrid"/>
        <w:tblW w:w="0" w:type="auto"/>
        <w:tblLook w:val="04A0" w:firstRow="1" w:lastRow="0" w:firstColumn="1" w:lastColumn="0" w:noHBand="0" w:noVBand="1"/>
      </w:tblPr>
      <w:tblGrid>
        <w:gridCol w:w="817"/>
        <w:gridCol w:w="8425"/>
      </w:tblGrid>
      <w:tr w:rsidR="00CB1C75" w14:paraId="52F31E1C" w14:textId="77777777" w:rsidTr="00B3190E">
        <w:tc>
          <w:tcPr>
            <w:tcW w:w="817" w:type="dxa"/>
          </w:tcPr>
          <w:p w14:paraId="69B3C0F6" w14:textId="77777777" w:rsidR="00CB1C75" w:rsidRDefault="00CB1C75" w:rsidP="00B3190E">
            <w:r>
              <w:t>1</w:t>
            </w:r>
          </w:p>
        </w:tc>
        <w:tc>
          <w:tcPr>
            <w:tcW w:w="8425" w:type="dxa"/>
          </w:tcPr>
          <w:p w14:paraId="2FFE89A4" w14:textId="1471634D" w:rsidR="00CB1C75" w:rsidRDefault="002163AC" w:rsidP="002A5492">
            <w:r>
              <w:t xml:space="preserve">Day-to-day </w:t>
            </w:r>
            <w:r w:rsidR="002A5492">
              <w:t>inputting of</w:t>
            </w:r>
            <w:r>
              <w:t xml:space="preserve"> </w:t>
            </w:r>
            <w:r w:rsidR="00D03BAA">
              <w:t>d</w:t>
            </w:r>
            <w:r w:rsidR="00B867E1">
              <w:t>ata for a busy service</w:t>
            </w:r>
            <w:r w:rsidR="00D03BAA">
              <w:t>.</w:t>
            </w:r>
          </w:p>
        </w:tc>
      </w:tr>
      <w:tr w:rsidR="00455D62" w14:paraId="08B8E8BE" w14:textId="77777777" w:rsidTr="00B3190E">
        <w:tc>
          <w:tcPr>
            <w:tcW w:w="817" w:type="dxa"/>
          </w:tcPr>
          <w:p w14:paraId="53D70797" w14:textId="77777777" w:rsidR="00455D62" w:rsidRDefault="00455D62" w:rsidP="00B3190E">
            <w:r>
              <w:t>2</w:t>
            </w:r>
          </w:p>
        </w:tc>
        <w:tc>
          <w:tcPr>
            <w:tcW w:w="8425" w:type="dxa"/>
          </w:tcPr>
          <w:p w14:paraId="7B4B0983" w14:textId="77777777" w:rsidR="00455D62" w:rsidRDefault="002A5492" w:rsidP="00D03BAA">
            <w:r>
              <w:t>Providing reception / desk cover whilst</w:t>
            </w:r>
            <w:r w:rsidR="00455D62">
              <w:t xml:space="preserve"> working remotely and part-time.</w:t>
            </w:r>
          </w:p>
        </w:tc>
      </w:tr>
      <w:tr w:rsidR="00CB1C75" w14:paraId="776FE4B9" w14:textId="77777777" w:rsidTr="00B3190E">
        <w:tc>
          <w:tcPr>
            <w:tcW w:w="817" w:type="dxa"/>
          </w:tcPr>
          <w:p w14:paraId="38C58822" w14:textId="77777777" w:rsidR="00CB1C75" w:rsidRDefault="00D03BAA" w:rsidP="00B3190E">
            <w:r>
              <w:lastRenderedPageBreak/>
              <w:t>2</w:t>
            </w:r>
          </w:p>
        </w:tc>
        <w:tc>
          <w:tcPr>
            <w:tcW w:w="8425" w:type="dxa"/>
          </w:tcPr>
          <w:p w14:paraId="0D04424B" w14:textId="77777777" w:rsidR="00CB1C75" w:rsidRDefault="00A34F5B" w:rsidP="002163AC">
            <w:r>
              <w:t>Services covering a large locality</w:t>
            </w:r>
            <w:r w:rsidR="00294436">
              <w:t xml:space="preserve"> local authority ca</w:t>
            </w:r>
            <w:r>
              <w:t>tchment</w:t>
            </w:r>
            <w:r w:rsidR="00C13E6D">
              <w:t xml:space="preserve"> </w:t>
            </w:r>
            <w:r w:rsidR="0056031E">
              <w:t xml:space="preserve"> &amp; variety of projects/activities</w:t>
            </w:r>
            <w:r w:rsidR="00D03BAA">
              <w:t xml:space="preserve"> with corresponding differences in systems and reportage requirements</w:t>
            </w:r>
          </w:p>
        </w:tc>
      </w:tr>
      <w:tr w:rsidR="0056031E" w14:paraId="355F48FE" w14:textId="77777777" w:rsidTr="00B3190E">
        <w:tc>
          <w:tcPr>
            <w:tcW w:w="817" w:type="dxa"/>
          </w:tcPr>
          <w:p w14:paraId="1AA6973A" w14:textId="77777777" w:rsidR="0056031E" w:rsidRDefault="0056031E" w:rsidP="00B3190E">
            <w:r>
              <w:t>4</w:t>
            </w:r>
          </w:p>
        </w:tc>
        <w:tc>
          <w:tcPr>
            <w:tcW w:w="8425" w:type="dxa"/>
          </w:tcPr>
          <w:p w14:paraId="040455E1" w14:textId="77777777" w:rsidR="0056031E" w:rsidRDefault="00D03BAA" w:rsidP="002163AC">
            <w:r>
              <w:t>High level of accurate data requirements to ensure compliance for funding bodies, OFSTED, etc.</w:t>
            </w:r>
          </w:p>
        </w:tc>
      </w:tr>
    </w:tbl>
    <w:p w14:paraId="23801137" w14:textId="77777777" w:rsidR="00CB1C75" w:rsidRDefault="00CB1C75" w:rsidP="00DE775E"/>
    <w:p w14:paraId="032135C3" w14:textId="77777777" w:rsidR="00DE775E" w:rsidRDefault="00DE775E" w:rsidP="000B1D62">
      <w:pPr>
        <w:pStyle w:val="Heading2"/>
      </w:pPr>
      <w:r>
        <w:t xml:space="preserve">Approvals </w:t>
      </w:r>
    </w:p>
    <w:tbl>
      <w:tblPr>
        <w:tblStyle w:val="TableGrid"/>
        <w:tblW w:w="0" w:type="auto"/>
        <w:tblLook w:val="04A0" w:firstRow="1" w:lastRow="0" w:firstColumn="1" w:lastColumn="0" w:noHBand="0" w:noVBand="1"/>
      </w:tblPr>
      <w:tblGrid>
        <w:gridCol w:w="1526"/>
        <w:gridCol w:w="4252"/>
        <w:gridCol w:w="1276"/>
        <w:gridCol w:w="2188"/>
      </w:tblGrid>
      <w:tr w:rsidR="008F5896" w14:paraId="309557A9" w14:textId="77777777" w:rsidTr="008F5896">
        <w:tc>
          <w:tcPr>
            <w:tcW w:w="1526" w:type="dxa"/>
          </w:tcPr>
          <w:p w14:paraId="2C1837F5" w14:textId="77777777" w:rsidR="008F5896" w:rsidRDefault="008F5896" w:rsidP="00DE775E">
            <w:r>
              <w:t>Job holder</w:t>
            </w:r>
          </w:p>
        </w:tc>
        <w:tc>
          <w:tcPr>
            <w:tcW w:w="4252" w:type="dxa"/>
          </w:tcPr>
          <w:p w14:paraId="38277BBD" w14:textId="77777777" w:rsidR="008F5896" w:rsidRDefault="008F5896" w:rsidP="00DE775E"/>
        </w:tc>
        <w:tc>
          <w:tcPr>
            <w:tcW w:w="1276" w:type="dxa"/>
          </w:tcPr>
          <w:p w14:paraId="5DC2C1F2" w14:textId="77777777" w:rsidR="008F5896" w:rsidRDefault="008F5896" w:rsidP="00DE775E">
            <w:r>
              <w:t>Date</w:t>
            </w:r>
          </w:p>
        </w:tc>
        <w:tc>
          <w:tcPr>
            <w:tcW w:w="2188" w:type="dxa"/>
          </w:tcPr>
          <w:p w14:paraId="13975B46" w14:textId="77777777" w:rsidR="008F5896" w:rsidRDefault="008F5896" w:rsidP="00DE775E"/>
        </w:tc>
      </w:tr>
      <w:tr w:rsidR="008F5896" w14:paraId="70CA37FF" w14:textId="77777777" w:rsidTr="008F5896">
        <w:tc>
          <w:tcPr>
            <w:tcW w:w="1526" w:type="dxa"/>
          </w:tcPr>
          <w:p w14:paraId="6C50AFF4" w14:textId="77777777" w:rsidR="008F5896" w:rsidRDefault="008F5896" w:rsidP="00DE775E">
            <w:r>
              <w:t>Manager</w:t>
            </w:r>
          </w:p>
        </w:tc>
        <w:tc>
          <w:tcPr>
            <w:tcW w:w="4252" w:type="dxa"/>
          </w:tcPr>
          <w:p w14:paraId="6E7B215E" w14:textId="77777777" w:rsidR="008F5896" w:rsidRDefault="008F5896" w:rsidP="00DE775E"/>
        </w:tc>
        <w:tc>
          <w:tcPr>
            <w:tcW w:w="1276" w:type="dxa"/>
          </w:tcPr>
          <w:p w14:paraId="04BC0B6A" w14:textId="77777777" w:rsidR="008F5896" w:rsidRDefault="008F5896" w:rsidP="00DE775E">
            <w:r>
              <w:t xml:space="preserve">Date </w:t>
            </w:r>
          </w:p>
        </w:tc>
        <w:tc>
          <w:tcPr>
            <w:tcW w:w="2188" w:type="dxa"/>
          </w:tcPr>
          <w:p w14:paraId="3D0E8327" w14:textId="77777777" w:rsidR="008F5896" w:rsidRDefault="008F5896" w:rsidP="00DE775E"/>
        </w:tc>
      </w:tr>
    </w:tbl>
    <w:p w14:paraId="18D320C2" w14:textId="77777777" w:rsidR="00CD01E0" w:rsidRDefault="00CD01E0" w:rsidP="00CD01E0">
      <w:pPr>
        <w:rPr>
          <w:rFonts w:ascii="Arial" w:hAnsi="Arial" w:cs="Arial"/>
          <w:b/>
        </w:rPr>
      </w:pPr>
    </w:p>
    <w:p w14:paraId="769C7456" w14:textId="77777777" w:rsidR="00CD01E0" w:rsidRPr="000B1D62" w:rsidRDefault="00CD01E0" w:rsidP="000B1D62">
      <w:pPr>
        <w:pStyle w:val="Heading2"/>
      </w:pPr>
      <w:r w:rsidRPr="000B1D62">
        <w:t>General</w:t>
      </w:r>
    </w:p>
    <w:p w14:paraId="6B27FA7B" w14:textId="77777777" w:rsidR="00CD01E0" w:rsidRPr="00CD01E0" w:rsidRDefault="00CD01E0" w:rsidP="00CD01E0">
      <w:pPr>
        <w:numPr>
          <w:ilvl w:val="0"/>
          <w:numId w:val="3"/>
        </w:numPr>
        <w:tabs>
          <w:tab w:val="clear" w:pos="360"/>
          <w:tab w:val="num" w:pos="1080"/>
        </w:tabs>
        <w:spacing w:after="0" w:line="240" w:lineRule="auto"/>
        <w:ind w:left="1080"/>
        <w:jc w:val="both"/>
        <w:rPr>
          <w:rFonts w:ascii="Calibri" w:hAnsi="Calibri" w:cs="Arial"/>
        </w:rPr>
      </w:pPr>
      <w:r w:rsidRPr="00CD01E0">
        <w:rPr>
          <w:rFonts w:ascii="Calibri" w:hAnsi="Calibri" w:cs="Arial"/>
        </w:rPr>
        <w:t xml:space="preserve">To comply with </w:t>
      </w:r>
      <w:r w:rsidR="00A34F5B">
        <w:rPr>
          <w:rFonts w:ascii="Calibri" w:hAnsi="Calibri" w:cs="Arial"/>
        </w:rPr>
        <w:t>Southwark’s</w:t>
      </w:r>
      <w:r w:rsidRPr="00CD01E0">
        <w:rPr>
          <w:rFonts w:ascii="Calibri" w:hAnsi="Calibri" w:cs="Arial"/>
        </w:rPr>
        <w:t xml:space="preserve"> Equal Opportunities policies at all times.</w:t>
      </w:r>
    </w:p>
    <w:p w14:paraId="77C12875" w14:textId="77777777" w:rsidR="00CD01E0" w:rsidRPr="00CD01E0" w:rsidRDefault="00CD01E0" w:rsidP="00CD01E0">
      <w:pPr>
        <w:numPr>
          <w:ilvl w:val="0"/>
          <w:numId w:val="3"/>
        </w:numPr>
        <w:tabs>
          <w:tab w:val="clear" w:pos="360"/>
          <w:tab w:val="num" w:pos="1080"/>
        </w:tabs>
        <w:spacing w:after="0" w:line="240" w:lineRule="auto"/>
        <w:ind w:left="1080"/>
        <w:jc w:val="both"/>
        <w:rPr>
          <w:rFonts w:ascii="Calibri" w:hAnsi="Calibri" w:cs="Arial"/>
        </w:rPr>
      </w:pPr>
      <w:r w:rsidRPr="00CD01E0">
        <w:rPr>
          <w:rFonts w:ascii="Calibri" w:hAnsi="Calibri" w:cs="Arial"/>
        </w:rPr>
        <w:t>To comply with</w:t>
      </w:r>
      <w:r w:rsidR="00A34F5B" w:rsidRPr="00CD01E0">
        <w:rPr>
          <w:rFonts w:ascii="Calibri" w:hAnsi="Calibri" w:cs="Arial"/>
        </w:rPr>
        <w:t xml:space="preserve"> </w:t>
      </w:r>
      <w:r w:rsidR="00A34F5B">
        <w:rPr>
          <w:rFonts w:ascii="Calibri" w:hAnsi="Calibri" w:cs="Arial"/>
        </w:rPr>
        <w:t>Southwark’s</w:t>
      </w:r>
      <w:r w:rsidR="00A34F5B" w:rsidRPr="00CD01E0">
        <w:rPr>
          <w:rFonts w:ascii="Calibri" w:hAnsi="Calibri" w:cs="Arial"/>
        </w:rPr>
        <w:t xml:space="preserve"> </w:t>
      </w:r>
      <w:r w:rsidRPr="00CD01E0">
        <w:rPr>
          <w:rFonts w:ascii="Calibri" w:hAnsi="Calibri" w:cs="Arial"/>
        </w:rPr>
        <w:t>Health &amp; Safety policies at all times</w:t>
      </w:r>
    </w:p>
    <w:p w14:paraId="483A005F" w14:textId="77777777" w:rsidR="00CD01E0" w:rsidRPr="00CD01E0" w:rsidRDefault="00CD01E0" w:rsidP="00CD01E0">
      <w:pPr>
        <w:numPr>
          <w:ilvl w:val="0"/>
          <w:numId w:val="3"/>
        </w:numPr>
        <w:tabs>
          <w:tab w:val="clear" w:pos="360"/>
          <w:tab w:val="num" w:pos="1080"/>
        </w:tabs>
        <w:spacing w:after="0" w:line="240" w:lineRule="auto"/>
        <w:ind w:left="1080"/>
        <w:jc w:val="both"/>
        <w:rPr>
          <w:rFonts w:ascii="Calibri" w:hAnsi="Calibri" w:cs="Arial"/>
        </w:rPr>
      </w:pPr>
      <w:r w:rsidRPr="00CD01E0">
        <w:rPr>
          <w:rFonts w:ascii="Calibri" w:hAnsi="Calibri" w:cs="Arial"/>
        </w:rPr>
        <w:t xml:space="preserve">To comply with </w:t>
      </w:r>
      <w:r w:rsidR="00A34F5B">
        <w:rPr>
          <w:rFonts w:ascii="Calibri" w:hAnsi="Calibri" w:cs="Arial"/>
        </w:rPr>
        <w:t>Southwark’s</w:t>
      </w:r>
      <w:r w:rsidR="00A34F5B" w:rsidRPr="00CD01E0">
        <w:rPr>
          <w:rFonts w:ascii="Calibri" w:hAnsi="Calibri" w:cs="Arial"/>
        </w:rPr>
        <w:t xml:space="preserve"> </w:t>
      </w:r>
      <w:r w:rsidRPr="00CD01E0">
        <w:rPr>
          <w:rFonts w:ascii="Calibri" w:hAnsi="Calibri" w:cs="Arial"/>
        </w:rPr>
        <w:t>Safeguarding policies at all times</w:t>
      </w:r>
    </w:p>
    <w:p w14:paraId="742D1DB1" w14:textId="77777777" w:rsidR="000D1899" w:rsidRPr="000D1899" w:rsidRDefault="00CD01E0" w:rsidP="00CD01E0">
      <w:pPr>
        <w:numPr>
          <w:ilvl w:val="0"/>
          <w:numId w:val="3"/>
        </w:numPr>
        <w:tabs>
          <w:tab w:val="clear" w:pos="360"/>
          <w:tab w:val="num" w:pos="1080"/>
        </w:tabs>
        <w:spacing w:after="0" w:line="240" w:lineRule="auto"/>
        <w:ind w:left="1080"/>
        <w:jc w:val="both"/>
        <w:rPr>
          <w:rFonts w:ascii="Calibri" w:hAnsi="Calibri" w:cs="Arial"/>
        </w:rPr>
      </w:pPr>
      <w:r w:rsidRPr="00CD01E0">
        <w:rPr>
          <w:rFonts w:ascii="Calibri" w:hAnsi="Calibri" w:cs="Arial"/>
        </w:rPr>
        <w:t xml:space="preserve">To comply with the </w:t>
      </w:r>
      <w:r w:rsidR="00A34F5B">
        <w:rPr>
          <w:rFonts w:ascii="Calibri" w:hAnsi="Calibri" w:cs="Arial"/>
        </w:rPr>
        <w:t>Southwark’s</w:t>
      </w:r>
      <w:r w:rsidR="00A34F5B" w:rsidRPr="00CD01E0">
        <w:rPr>
          <w:rFonts w:ascii="Calibri" w:hAnsi="Calibri" w:cs="Arial"/>
        </w:rPr>
        <w:t xml:space="preserve"> </w:t>
      </w:r>
      <w:r w:rsidRPr="00CD01E0">
        <w:rPr>
          <w:rFonts w:ascii="Calibri" w:hAnsi="Calibri" w:cs="Arial"/>
        </w:rPr>
        <w:t>policies and procedures at all times</w:t>
      </w:r>
      <w:r w:rsidR="000D1899" w:rsidRPr="0028780B">
        <w:rPr>
          <w:rFonts w:ascii="Arial" w:hAnsi="Arial" w:cs="Arial"/>
        </w:rPr>
        <w:t xml:space="preserve"> </w:t>
      </w:r>
    </w:p>
    <w:p w14:paraId="01D8FFB3" w14:textId="77777777" w:rsidR="00CD01E0" w:rsidRDefault="00CD01E0" w:rsidP="00DE775E"/>
    <w:sectPr w:rsidR="00CD01E0" w:rsidSect="00A60B2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215AB" w14:textId="77777777" w:rsidR="000B1D62" w:rsidRDefault="000B1D62" w:rsidP="00CD01E0">
      <w:pPr>
        <w:spacing w:after="0" w:line="240" w:lineRule="auto"/>
      </w:pPr>
      <w:r>
        <w:separator/>
      </w:r>
    </w:p>
  </w:endnote>
  <w:endnote w:type="continuationSeparator" w:id="0">
    <w:p w14:paraId="75FE476E" w14:textId="77777777" w:rsidR="000B1D62" w:rsidRDefault="000B1D62" w:rsidP="00CD01E0">
      <w:pPr>
        <w:spacing w:after="0" w:line="240" w:lineRule="auto"/>
      </w:pPr>
      <w:r>
        <w:continuationSeparator/>
      </w:r>
    </w:p>
  </w:endnote>
  <w:endnote w:type="continuationNotice" w:id="1">
    <w:p w14:paraId="3A3B14F3" w14:textId="77777777" w:rsidR="000B1D62" w:rsidRDefault="000B1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2A5D" w14:textId="77777777" w:rsidR="000B1D62" w:rsidRDefault="000B1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188B3" w14:textId="77777777" w:rsidR="000B1D62" w:rsidRDefault="000B1D62" w:rsidP="00CD01E0">
      <w:pPr>
        <w:spacing w:after="0" w:line="240" w:lineRule="auto"/>
      </w:pPr>
      <w:r>
        <w:separator/>
      </w:r>
    </w:p>
  </w:footnote>
  <w:footnote w:type="continuationSeparator" w:id="0">
    <w:p w14:paraId="3404DBFC" w14:textId="77777777" w:rsidR="000B1D62" w:rsidRDefault="000B1D62" w:rsidP="00CD01E0">
      <w:pPr>
        <w:spacing w:after="0" w:line="240" w:lineRule="auto"/>
      </w:pPr>
      <w:r>
        <w:continuationSeparator/>
      </w:r>
    </w:p>
  </w:footnote>
  <w:footnote w:type="continuationNotice" w:id="1">
    <w:p w14:paraId="59EEFD77" w14:textId="77777777" w:rsidR="000B1D62" w:rsidRDefault="000B1D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83892" w14:textId="77777777" w:rsidR="000B1D62" w:rsidRDefault="000B1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5D61"/>
    <w:multiLevelType w:val="hybridMultilevel"/>
    <w:tmpl w:val="50F076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B143277"/>
    <w:multiLevelType w:val="hybridMultilevel"/>
    <w:tmpl w:val="834A0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DE11E0C"/>
    <w:multiLevelType w:val="hybridMultilevel"/>
    <w:tmpl w:val="49E686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7F87C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6357468E"/>
    <w:multiLevelType w:val="hybridMultilevel"/>
    <w:tmpl w:val="DA80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5E"/>
    <w:rsid w:val="000B1D62"/>
    <w:rsid w:val="000D1899"/>
    <w:rsid w:val="001033B8"/>
    <w:rsid w:val="001227B1"/>
    <w:rsid w:val="00161863"/>
    <w:rsid w:val="00191427"/>
    <w:rsid w:val="001E0012"/>
    <w:rsid w:val="002163AC"/>
    <w:rsid w:val="0024215F"/>
    <w:rsid w:val="00246615"/>
    <w:rsid w:val="00294436"/>
    <w:rsid w:val="002A5492"/>
    <w:rsid w:val="002E5A54"/>
    <w:rsid w:val="00310BA8"/>
    <w:rsid w:val="00363735"/>
    <w:rsid w:val="003D7148"/>
    <w:rsid w:val="00400FC0"/>
    <w:rsid w:val="004355A3"/>
    <w:rsid w:val="00436E03"/>
    <w:rsid w:val="00455CE5"/>
    <w:rsid w:val="00455D62"/>
    <w:rsid w:val="0049647E"/>
    <w:rsid w:val="004C266E"/>
    <w:rsid w:val="005475B7"/>
    <w:rsid w:val="00552CF3"/>
    <w:rsid w:val="00556E78"/>
    <w:rsid w:val="0056031E"/>
    <w:rsid w:val="005A2201"/>
    <w:rsid w:val="005B47F0"/>
    <w:rsid w:val="00600DA9"/>
    <w:rsid w:val="006657AA"/>
    <w:rsid w:val="00666FE0"/>
    <w:rsid w:val="006B1CE6"/>
    <w:rsid w:val="00774140"/>
    <w:rsid w:val="007C656F"/>
    <w:rsid w:val="007E2693"/>
    <w:rsid w:val="007E4B0E"/>
    <w:rsid w:val="008272D9"/>
    <w:rsid w:val="008332BB"/>
    <w:rsid w:val="008D47AC"/>
    <w:rsid w:val="008E620A"/>
    <w:rsid w:val="008F5896"/>
    <w:rsid w:val="009B01B3"/>
    <w:rsid w:val="00A33AA4"/>
    <w:rsid w:val="00A34F5B"/>
    <w:rsid w:val="00A41EF6"/>
    <w:rsid w:val="00A535F5"/>
    <w:rsid w:val="00A60B2E"/>
    <w:rsid w:val="00A830DD"/>
    <w:rsid w:val="00AA02B4"/>
    <w:rsid w:val="00AB7DE0"/>
    <w:rsid w:val="00AE25B0"/>
    <w:rsid w:val="00AE2C64"/>
    <w:rsid w:val="00B06DCF"/>
    <w:rsid w:val="00B3190E"/>
    <w:rsid w:val="00B477AB"/>
    <w:rsid w:val="00B867E1"/>
    <w:rsid w:val="00B93E00"/>
    <w:rsid w:val="00BD4FC3"/>
    <w:rsid w:val="00C13E6D"/>
    <w:rsid w:val="00C67B69"/>
    <w:rsid w:val="00C67E5F"/>
    <w:rsid w:val="00CA18A2"/>
    <w:rsid w:val="00CB1C75"/>
    <w:rsid w:val="00CD01E0"/>
    <w:rsid w:val="00CF21B8"/>
    <w:rsid w:val="00D03BAA"/>
    <w:rsid w:val="00DE775E"/>
    <w:rsid w:val="00E0014E"/>
    <w:rsid w:val="00E7735B"/>
    <w:rsid w:val="00E86F57"/>
    <w:rsid w:val="00EA4D0B"/>
    <w:rsid w:val="00ED6DA8"/>
    <w:rsid w:val="00ED7885"/>
    <w:rsid w:val="00ED7D7F"/>
    <w:rsid w:val="00F34140"/>
    <w:rsid w:val="00F35F9F"/>
    <w:rsid w:val="00F47BD2"/>
    <w:rsid w:val="00F50F87"/>
    <w:rsid w:val="00F629DA"/>
    <w:rsid w:val="00FD3568"/>
    <w:rsid w:val="00FE6C7D"/>
    <w:rsid w:val="00FF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D4FC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BD4FC3"/>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75E"/>
    <w:pPr>
      <w:ind w:left="720"/>
    </w:pPr>
  </w:style>
  <w:style w:type="paragraph" w:styleId="Header">
    <w:name w:val="header"/>
    <w:basedOn w:val="Normal"/>
    <w:link w:val="HeaderChar"/>
    <w:uiPriority w:val="99"/>
    <w:unhideWhenUsed/>
    <w:rsid w:val="00CD0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1E0"/>
  </w:style>
  <w:style w:type="paragraph" w:styleId="Footer">
    <w:name w:val="footer"/>
    <w:basedOn w:val="Normal"/>
    <w:link w:val="FooterChar"/>
    <w:uiPriority w:val="99"/>
    <w:unhideWhenUsed/>
    <w:rsid w:val="00CD0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1E0"/>
  </w:style>
  <w:style w:type="character" w:customStyle="1" w:styleId="Heading1Char">
    <w:name w:val="Heading 1 Char"/>
    <w:basedOn w:val="DefaultParagraphFont"/>
    <w:link w:val="Heading1"/>
    <w:uiPriority w:val="9"/>
    <w:rsid w:val="00BD4FC3"/>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4FC3"/>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0B1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D4FC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BD4FC3"/>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75E"/>
    <w:pPr>
      <w:ind w:left="720"/>
    </w:pPr>
  </w:style>
  <w:style w:type="paragraph" w:styleId="Header">
    <w:name w:val="header"/>
    <w:basedOn w:val="Normal"/>
    <w:link w:val="HeaderChar"/>
    <w:uiPriority w:val="99"/>
    <w:unhideWhenUsed/>
    <w:rsid w:val="00CD0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1E0"/>
  </w:style>
  <w:style w:type="paragraph" w:styleId="Footer">
    <w:name w:val="footer"/>
    <w:basedOn w:val="Normal"/>
    <w:link w:val="FooterChar"/>
    <w:uiPriority w:val="99"/>
    <w:unhideWhenUsed/>
    <w:rsid w:val="00CD0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1E0"/>
  </w:style>
  <w:style w:type="character" w:customStyle="1" w:styleId="Heading1Char">
    <w:name w:val="Heading 1 Char"/>
    <w:basedOn w:val="DefaultParagraphFont"/>
    <w:link w:val="Heading1"/>
    <w:uiPriority w:val="9"/>
    <w:rsid w:val="00BD4FC3"/>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4FC3"/>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0B1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Coin Street Community Builders</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thindley</dc:creator>
  <cp:lastModifiedBy>Lisa Lilley</cp:lastModifiedBy>
  <cp:revision>3</cp:revision>
  <cp:lastPrinted>2015-08-28T08:29:00Z</cp:lastPrinted>
  <dcterms:created xsi:type="dcterms:W3CDTF">2015-10-15T15:28:00Z</dcterms:created>
  <dcterms:modified xsi:type="dcterms:W3CDTF">2016-08-05T10:42:00Z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